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3F73C" w14:textId="2FE2FF51" w:rsidR="00B458C1" w:rsidRPr="003312B4" w:rsidRDefault="00B458C1" w:rsidP="00B458C1">
      <w:pPr>
        <w:jc w:val="both"/>
        <w:rPr>
          <w:rFonts w:ascii="Times New Roman" w:hAnsi="Times New Roman" w:cs="Times New Roman"/>
          <w:sz w:val="24"/>
          <w:szCs w:val="24"/>
        </w:rPr>
      </w:pPr>
      <w:r w:rsidRPr="003312B4">
        <w:rPr>
          <w:rFonts w:ascii="Times New Roman" w:hAnsi="Times New Roman" w:cs="Times New Roman"/>
          <w:sz w:val="24"/>
          <w:szCs w:val="24"/>
        </w:rPr>
        <w:t>PRILOG 2</w:t>
      </w:r>
    </w:p>
    <w:p w14:paraId="20E9D0BF" w14:textId="62B6B161" w:rsidR="00B458C1" w:rsidRPr="00615106" w:rsidRDefault="00C646B9" w:rsidP="00B458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106">
        <w:rPr>
          <w:rFonts w:ascii="Times New Roman" w:hAnsi="Times New Roman" w:cs="Times New Roman"/>
          <w:b/>
          <w:bCs/>
          <w:sz w:val="24"/>
          <w:szCs w:val="24"/>
        </w:rPr>
        <w:t>Okvirni</w:t>
      </w:r>
      <w:r w:rsidR="00083631" w:rsidRPr="006151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58C1" w:rsidRPr="00615106">
        <w:rPr>
          <w:rFonts w:ascii="Times New Roman" w:hAnsi="Times New Roman" w:cs="Times New Roman"/>
          <w:b/>
          <w:bCs/>
          <w:sz w:val="24"/>
          <w:szCs w:val="24"/>
        </w:rPr>
        <w:t xml:space="preserve">sadržaj Jednogodišnjeg ugovora za upravljanje željezničkom infrastrukturom u širem smislu </w:t>
      </w:r>
      <w:bookmarkStart w:id="0" w:name="_GoBack"/>
      <w:bookmarkEnd w:id="0"/>
    </w:p>
    <w:p w14:paraId="34B4C433" w14:textId="77777777" w:rsidR="00B458C1" w:rsidRPr="003312B4" w:rsidRDefault="00B458C1" w:rsidP="00B458C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D7B584" w14:textId="39C4CD92" w:rsidR="00B458C1" w:rsidRPr="00884AB0" w:rsidRDefault="00884AB0" w:rsidP="00B458C1">
      <w:pPr>
        <w:pStyle w:val="ListParagraph"/>
        <w:numPr>
          <w:ilvl w:val="0"/>
          <w:numId w:val="1"/>
        </w:numPr>
        <w:spacing w:after="120" w:line="259" w:lineRule="auto"/>
        <w:rPr>
          <w:b/>
          <w:bCs/>
          <w:i/>
          <w:iCs/>
        </w:rPr>
      </w:pPr>
      <w:r w:rsidRPr="00884AB0">
        <w:rPr>
          <w:b/>
          <w:bCs/>
          <w:i/>
          <w:iCs/>
        </w:rPr>
        <w:t xml:space="preserve">FINANCIRANJE </w:t>
      </w:r>
      <w:r w:rsidR="00A31609">
        <w:rPr>
          <w:b/>
          <w:bCs/>
          <w:i/>
          <w:iCs/>
        </w:rPr>
        <w:t xml:space="preserve"> </w:t>
      </w:r>
      <w:r w:rsidRPr="00884AB0">
        <w:rPr>
          <w:b/>
          <w:bCs/>
          <w:i/>
          <w:iCs/>
        </w:rPr>
        <w:t xml:space="preserve">I IZVJEŠTAVANJE </w:t>
      </w:r>
    </w:p>
    <w:p w14:paraId="29A76A66" w14:textId="03F0D00F" w:rsidR="00B458C1" w:rsidRPr="003312B4" w:rsidRDefault="00694642" w:rsidP="00B458C1">
      <w:pPr>
        <w:pStyle w:val="ListParagraph"/>
        <w:numPr>
          <w:ilvl w:val="0"/>
          <w:numId w:val="4"/>
        </w:numPr>
        <w:spacing w:after="120" w:line="259" w:lineRule="auto"/>
        <w:jc w:val="both"/>
      </w:pPr>
      <w:r>
        <w:t xml:space="preserve">Državnim proračunom Republike Hrvatske te posljedično </w:t>
      </w:r>
      <w:r w:rsidR="00B458C1" w:rsidRPr="003312B4">
        <w:t xml:space="preserve">Odlukom o dodjeli proračunskih sredstava određuju se godišnja proračunska sredstva za upravljanje željezničkom infrastrukturom u </w:t>
      </w:r>
      <w:r w:rsidR="00B71701">
        <w:t>širem</w:t>
      </w:r>
      <w:r w:rsidR="00B458C1" w:rsidRPr="003312B4">
        <w:t xml:space="preserve"> smislu Upravitelja</w:t>
      </w:r>
      <w:r w:rsidR="00C37773">
        <w:t>.</w:t>
      </w:r>
      <w:r w:rsidR="00B458C1" w:rsidRPr="003312B4">
        <w:t xml:space="preserve"> </w:t>
      </w:r>
    </w:p>
    <w:p w14:paraId="20510CA1" w14:textId="0705916B" w:rsidR="00B458C1" w:rsidRPr="003312B4" w:rsidRDefault="00BB7A84" w:rsidP="00B458C1">
      <w:pPr>
        <w:pStyle w:val="ListParagraph"/>
        <w:numPr>
          <w:ilvl w:val="0"/>
          <w:numId w:val="4"/>
        </w:numPr>
        <w:spacing w:after="120" w:line="259" w:lineRule="auto"/>
        <w:jc w:val="both"/>
      </w:pPr>
      <w:r w:rsidRPr="003312B4">
        <w:t xml:space="preserve">Temeljem Odluke  o dodjeli proračunskih sredstava </w:t>
      </w:r>
      <w:r w:rsidR="00B458C1" w:rsidRPr="003312B4">
        <w:t xml:space="preserve">sklapa </w:t>
      </w:r>
      <w:r w:rsidRPr="003312B4">
        <w:t xml:space="preserve">se </w:t>
      </w:r>
      <w:r w:rsidR="00B458C1" w:rsidRPr="003312B4">
        <w:t>Jednogodišnji ugovor kojim se određuju se prava i obveze Upravitelja infrastrukture vezan</w:t>
      </w:r>
      <w:r w:rsidR="0091488A">
        <w:t>e</w:t>
      </w:r>
      <w:r w:rsidR="00B458C1" w:rsidRPr="003312B4">
        <w:t xml:space="preserve"> uz upravljanje željezničkom infrastrukturom u </w:t>
      </w:r>
      <w:r w:rsidR="00B71701">
        <w:t>užem</w:t>
      </w:r>
      <w:r w:rsidR="00B458C1" w:rsidRPr="003312B4">
        <w:t xml:space="preserve"> smislu</w:t>
      </w:r>
      <w:r w:rsidR="003D02EE" w:rsidRPr="003312B4">
        <w:t xml:space="preserve"> te vezano uz </w:t>
      </w:r>
      <w:r w:rsidR="00B71701" w:rsidRPr="003312B4">
        <w:t>redov</w:t>
      </w:r>
      <w:r w:rsidR="00B71701">
        <w:t>no</w:t>
      </w:r>
      <w:r w:rsidR="00B71701" w:rsidRPr="003312B4">
        <w:t xml:space="preserve"> </w:t>
      </w:r>
      <w:r w:rsidR="003D02EE" w:rsidRPr="003312B4">
        <w:t>održavanje željezničke infrastrukture</w:t>
      </w:r>
      <w:r w:rsidR="00B458C1" w:rsidRPr="003312B4">
        <w:t xml:space="preserve">. </w:t>
      </w:r>
    </w:p>
    <w:p w14:paraId="3C8E5E16" w14:textId="5DCDC022" w:rsidR="00B458C1" w:rsidRDefault="00B458C1" w:rsidP="00B458C1">
      <w:pPr>
        <w:pStyle w:val="ListParagraph"/>
        <w:numPr>
          <w:ilvl w:val="0"/>
          <w:numId w:val="4"/>
        </w:numPr>
        <w:spacing w:after="120" w:line="259" w:lineRule="auto"/>
        <w:jc w:val="both"/>
      </w:pPr>
      <w:r w:rsidRPr="003312B4">
        <w:t>U cilju da se omogući uredno ispunjavanje obveza Upravitelja infrastrukture, Vlasnik se obvezuje Upravitelju staviti na raspolaganje proračunska sredstva</w:t>
      </w:r>
      <w:r w:rsidR="00C646B9" w:rsidRPr="003312B4">
        <w:t xml:space="preserve">. </w:t>
      </w:r>
    </w:p>
    <w:p w14:paraId="5D5F1E9C" w14:textId="77777777" w:rsidR="00C82DA6" w:rsidRDefault="00C82DA6" w:rsidP="00B458C1">
      <w:pPr>
        <w:pStyle w:val="ListParagraph"/>
        <w:numPr>
          <w:ilvl w:val="0"/>
          <w:numId w:val="4"/>
        </w:numPr>
        <w:spacing w:after="120" w:line="259" w:lineRule="auto"/>
        <w:jc w:val="both"/>
      </w:pPr>
      <w:r>
        <w:t>Pod proračunskim sredstvima iz ovog Ugovora podrazumijevaju se:</w:t>
      </w:r>
    </w:p>
    <w:p w14:paraId="35C69A68" w14:textId="030F3495" w:rsidR="00C82DA6" w:rsidRDefault="00C82DA6" w:rsidP="00C82DA6">
      <w:pPr>
        <w:pStyle w:val="ListParagraph"/>
        <w:spacing w:after="120" w:line="259" w:lineRule="auto"/>
        <w:ind w:left="360"/>
        <w:jc w:val="both"/>
      </w:pPr>
      <w:r>
        <w:t>a/. s</w:t>
      </w:r>
      <w:r w:rsidRPr="00C82DA6">
        <w:t>redstva ostvarena naknadom po litri naplaćene trošarine na energente</w:t>
      </w:r>
      <w:r w:rsidR="00B04B99">
        <w:t xml:space="preserve"> (A754029)</w:t>
      </w:r>
      <w:r w:rsidR="00C37773">
        <w:t>,</w:t>
      </w:r>
      <w:r>
        <w:t xml:space="preserve"> </w:t>
      </w:r>
    </w:p>
    <w:p w14:paraId="5980F9EF" w14:textId="27CC6E33" w:rsidR="00C82DA6" w:rsidRPr="003312B4" w:rsidRDefault="00C82DA6" w:rsidP="00C82DA6">
      <w:pPr>
        <w:pStyle w:val="ListParagraph"/>
        <w:spacing w:after="120" w:line="259" w:lineRule="auto"/>
        <w:ind w:left="360"/>
        <w:jc w:val="both"/>
      </w:pPr>
      <w:r>
        <w:t>b/. sredstva za upravljanje, organizaciju i regulaciju prometa</w:t>
      </w:r>
      <w:r w:rsidR="00B04B99">
        <w:t xml:space="preserve"> (A570334)</w:t>
      </w:r>
      <w:r>
        <w:t xml:space="preserve">. </w:t>
      </w:r>
    </w:p>
    <w:p w14:paraId="1F5414F1" w14:textId="48214022" w:rsidR="00B458C1" w:rsidRDefault="00B458C1" w:rsidP="00B458C1">
      <w:pPr>
        <w:pStyle w:val="ListParagraph"/>
        <w:numPr>
          <w:ilvl w:val="0"/>
          <w:numId w:val="4"/>
        </w:numPr>
        <w:spacing w:after="120" w:line="259" w:lineRule="auto"/>
        <w:jc w:val="both"/>
      </w:pPr>
      <w:r w:rsidRPr="009F09F7">
        <w:t>Ako je iznos računa za obavljene usluge, radove ili robe veći od 26.544,56 EUR-a bez PDV-a, Vlasniku  je, uz zahtjev za plaćanje</w:t>
      </w:r>
      <w:r w:rsidR="00745D71">
        <w:t xml:space="preserve"> proračunskih sredstava </w:t>
      </w:r>
      <w:r w:rsidRPr="009F09F7">
        <w:t>potrebno dostaviti i ovjerenu kontrolnu listu, potpisanu od dvije osobe koje su provele kontrolu i osobe koja je kontrolnu listu pregledala po završenoj kontroli, a iz organizacijske jedinice Upravitelja u kojoj je nastao trošak</w:t>
      </w:r>
      <w:r w:rsidR="00AD3EC3">
        <w:t>, sukladno Uputi o postupanju s ulaznim računima ministarstva i zahtjevima krajnjih korisnika proračunskih sredstava za prijenos sredstava</w:t>
      </w:r>
      <w:r w:rsidR="00C82DA6" w:rsidRPr="009F09F7">
        <w:t xml:space="preserve">. </w:t>
      </w:r>
      <w:r w:rsidRPr="009F09F7">
        <w:t>Također, ako je sklopljen ugovor</w:t>
      </w:r>
      <w:r w:rsidR="0091488A">
        <w:t xml:space="preserve">/narudžbenica </w:t>
      </w:r>
      <w:r w:rsidRPr="009F09F7">
        <w:t xml:space="preserve"> u vrijednosti većoj od 26.544,56 EUR-a bez PDV-a, a pojedinačno se ispostavljaju računi manje vrijednosti, potrebno je kod tako izdanih računa dostaviti kontrolne liste. </w:t>
      </w:r>
    </w:p>
    <w:p w14:paraId="4C7C27C2" w14:textId="73855AAF" w:rsidR="009F09F7" w:rsidRPr="009F09F7" w:rsidRDefault="009F09F7" w:rsidP="00B458C1">
      <w:pPr>
        <w:pStyle w:val="ListParagraph"/>
        <w:numPr>
          <w:ilvl w:val="0"/>
          <w:numId w:val="4"/>
        </w:numPr>
        <w:spacing w:after="120" w:line="259" w:lineRule="auto"/>
        <w:jc w:val="both"/>
      </w:pPr>
      <w:r>
        <w:t xml:space="preserve">Proračunskim sredstvima </w:t>
      </w:r>
      <w:r w:rsidR="00AD3EC3">
        <w:t>U</w:t>
      </w:r>
      <w:r>
        <w:t>pravitelj podmiruje neto iznos računa, dok PDV podmiruje iz vlastitih sredstava</w:t>
      </w:r>
      <w:r w:rsidR="00C37773">
        <w:t>.</w:t>
      </w:r>
      <w:r>
        <w:t xml:space="preserve"> </w:t>
      </w:r>
    </w:p>
    <w:p w14:paraId="0609F61C" w14:textId="473344A9" w:rsidR="00BB1523" w:rsidRDefault="00BB1523" w:rsidP="00BB1523">
      <w:pPr>
        <w:spacing w:after="120"/>
        <w:jc w:val="both"/>
        <w:rPr>
          <w:strike/>
          <w:color w:val="FF0000"/>
        </w:rPr>
      </w:pPr>
    </w:p>
    <w:p w14:paraId="3EAC81DE" w14:textId="22279DF8" w:rsidR="00817A37" w:rsidRPr="00817A37" w:rsidRDefault="00C82DA6" w:rsidP="00817A37">
      <w:pPr>
        <w:pStyle w:val="ListParagraph"/>
        <w:numPr>
          <w:ilvl w:val="1"/>
          <w:numId w:val="11"/>
        </w:numPr>
        <w:spacing w:after="120"/>
        <w:jc w:val="both"/>
        <w:rPr>
          <w:b/>
          <w:bCs/>
          <w:i/>
          <w:iCs/>
        </w:rPr>
      </w:pPr>
      <w:r w:rsidRPr="00817A37">
        <w:rPr>
          <w:b/>
          <w:bCs/>
          <w:i/>
          <w:iCs/>
        </w:rPr>
        <w:t>Sredstva ostvarena naknadom po litri naplaćene trošarine na energente</w:t>
      </w:r>
      <w:r w:rsidR="00023210" w:rsidRPr="00817A37">
        <w:rPr>
          <w:b/>
          <w:bCs/>
          <w:i/>
          <w:iCs/>
        </w:rPr>
        <w:t xml:space="preserve"> </w:t>
      </w:r>
      <w:r w:rsidR="00B04B99">
        <w:rPr>
          <w:b/>
          <w:bCs/>
          <w:i/>
          <w:iCs/>
        </w:rPr>
        <w:t>(A754029)</w:t>
      </w:r>
    </w:p>
    <w:p w14:paraId="7AA4FEF3" w14:textId="2A42152A" w:rsidR="00C82DA6" w:rsidRPr="000E7AB4" w:rsidRDefault="00C37773" w:rsidP="00817A37">
      <w:pPr>
        <w:pStyle w:val="ListParagraph"/>
        <w:numPr>
          <w:ilvl w:val="0"/>
          <w:numId w:val="6"/>
        </w:numPr>
        <w:spacing w:after="120"/>
        <w:jc w:val="both"/>
      </w:pPr>
      <w:r w:rsidRPr="000E7AB4">
        <w:t>N</w:t>
      </w:r>
      <w:r w:rsidR="00C82DA6" w:rsidRPr="000E7AB4">
        <w:t>a temelju Zahtjeva za transfer sredstava trošarina na energente koji Upravitelj dostavlja</w:t>
      </w:r>
      <w:r w:rsidR="00745D71" w:rsidRPr="000E7AB4">
        <w:t xml:space="preserve"> Vlasniku</w:t>
      </w:r>
      <w:r w:rsidR="00C82DA6" w:rsidRPr="000E7AB4">
        <w:t>, Upravitelju se za (</w:t>
      </w:r>
      <w:r w:rsidR="00680E4B" w:rsidRPr="000E7AB4">
        <w:t>redovno</w:t>
      </w:r>
      <w:r w:rsidR="00C82DA6" w:rsidRPr="000E7AB4">
        <w:t>) održavanje željezničke infrastrukture</w:t>
      </w:r>
      <w:r w:rsidR="00D64702" w:rsidRPr="000E7AB4">
        <w:t xml:space="preserve"> (troškovi dobavljača) </w:t>
      </w:r>
      <w:r w:rsidR="00C82DA6" w:rsidRPr="000E7AB4">
        <w:t xml:space="preserve">i troškove plaća radnika </w:t>
      </w:r>
      <w:r w:rsidR="00680E4B" w:rsidRPr="000E7AB4">
        <w:t xml:space="preserve">iz područja </w:t>
      </w:r>
      <w:r w:rsidR="00D64702" w:rsidRPr="000E7AB4">
        <w:t>Održavanja</w:t>
      </w:r>
      <w:r w:rsidR="00680E4B" w:rsidRPr="000E7AB4">
        <w:t xml:space="preserve"> pruga</w:t>
      </w:r>
      <w:r w:rsidR="006F6F2D" w:rsidRPr="000E7AB4">
        <w:t xml:space="preserve"> </w:t>
      </w:r>
      <w:r w:rsidR="00745D71" w:rsidRPr="000E7AB4">
        <w:t xml:space="preserve">i </w:t>
      </w:r>
      <w:r w:rsidR="00680E4B" w:rsidRPr="000E7AB4">
        <w:t xml:space="preserve">alikvotnog </w:t>
      </w:r>
      <w:r w:rsidR="00745D71" w:rsidRPr="000E7AB4">
        <w:t xml:space="preserve">dijela Zajedničkih </w:t>
      </w:r>
      <w:r w:rsidR="00680E4B" w:rsidRPr="000E7AB4">
        <w:t>poslova</w:t>
      </w:r>
      <w:r w:rsidR="00745D71" w:rsidRPr="000E7AB4">
        <w:t xml:space="preserve"> </w:t>
      </w:r>
      <w:r w:rsidR="00023210" w:rsidRPr="000E7AB4">
        <w:t xml:space="preserve">(uključivo troškove naknada za prijevoz radnika za dolazak na posao i povratak s posla, kao i jednokratne prigodne nagrade i druga materijalna prava radnika) </w:t>
      </w:r>
      <w:r w:rsidR="00C82DA6" w:rsidRPr="000E7AB4">
        <w:t>svakodnevno doznačuju sredstva ostvarena naknadom po litri naplaćene trošarine na energente, u visini propisanoj Zakonom o željeznici</w:t>
      </w:r>
      <w:r w:rsidRPr="000E7AB4">
        <w:t>.</w:t>
      </w:r>
    </w:p>
    <w:p w14:paraId="4EB70022" w14:textId="795F16F9" w:rsidR="00ED410C" w:rsidRDefault="00ED410C" w:rsidP="00ED410C">
      <w:pPr>
        <w:pStyle w:val="ListParagraph"/>
        <w:numPr>
          <w:ilvl w:val="0"/>
          <w:numId w:val="6"/>
        </w:numPr>
        <w:jc w:val="both"/>
      </w:pPr>
      <w:r w:rsidRPr="000E7AB4">
        <w:t xml:space="preserve">Upravitelj je dužan </w:t>
      </w:r>
      <w:r w:rsidR="00AB0E30" w:rsidRPr="000E7AB4">
        <w:t xml:space="preserve">nakon izvršene isplate plaće </w:t>
      </w:r>
      <w:r w:rsidRPr="000E7AB4">
        <w:t xml:space="preserve">dostaviti Vlasniku Izvještaj o isplaćenoj plaći radnika </w:t>
      </w:r>
      <w:r w:rsidR="00680E4B" w:rsidRPr="000E7AB4">
        <w:t xml:space="preserve">iz područja </w:t>
      </w:r>
      <w:r w:rsidRPr="000E7AB4">
        <w:t>Održavanja</w:t>
      </w:r>
      <w:r w:rsidR="00680E4B" w:rsidRPr="000E7AB4">
        <w:t xml:space="preserve"> pruga</w:t>
      </w:r>
      <w:r w:rsidR="006F6F2D" w:rsidRPr="000E7AB4">
        <w:t xml:space="preserve"> </w:t>
      </w:r>
      <w:r w:rsidR="00745D71" w:rsidRPr="000E7AB4">
        <w:t xml:space="preserve">i </w:t>
      </w:r>
      <w:r w:rsidR="00680E4B" w:rsidRPr="000E7AB4">
        <w:t xml:space="preserve">alikvotnog </w:t>
      </w:r>
      <w:r w:rsidR="00745D71" w:rsidRPr="000E7AB4">
        <w:t xml:space="preserve">dijela Zajedničkih </w:t>
      </w:r>
      <w:r w:rsidR="00680E4B" w:rsidRPr="000E7AB4">
        <w:t>poslova</w:t>
      </w:r>
      <w:r w:rsidR="00331CBC" w:rsidRPr="000E7AB4">
        <w:t xml:space="preserve"> </w:t>
      </w:r>
      <w:r w:rsidRPr="000E7AB4">
        <w:t>iz sredstava ostvarenih naknadom po litri naplaćene trošarine na energente</w:t>
      </w:r>
      <w:r w:rsidR="00AB0E30">
        <w:t>.</w:t>
      </w:r>
    </w:p>
    <w:p w14:paraId="20D6C89D" w14:textId="77777777" w:rsidR="00ED410C" w:rsidRDefault="00ED410C" w:rsidP="00ED410C">
      <w:pPr>
        <w:pStyle w:val="ListParagraph"/>
        <w:ind w:left="720"/>
        <w:jc w:val="both"/>
      </w:pPr>
    </w:p>
    <w:p w14:paraId="110848F2" w14:textId="7B277FC2" w:rsidR="009F09F7" w:rsidRPr="00680E4B" w:rsidRDefault="00ED410C" w:rsidP="00380A9A">
      <w:pPr>
        <w:pStyle w:val="ListParagraph"/>
        <w:numPr>
          <w:ilvl w:val="0"/>
          <w:numId w:val="6"/>
        </w:numPr>
        <w:spacing w:after="120"/>
        <w:jc w:val="both"/>
        <w:rPr>
          <w:strike/>
        </w:rPr>
      </w:pPr>
      <w:r>
        <w:lastRenderedPageBreak/>
        <w:t>U</w:t>
      </w:r>
      <w:r w:rsidRPr="00023210">
        <w:t xml:space="preserve">pravitelj </w:t>
      </w:r>
      <w:r>
        <w:t xml:space="preserve">je dužan </w:t>
      </w:r>
      <w:r w:rsidRPr="00023210">
        <w:t>dostavlja</w:t>
      </w:r>
      <w:r>
        <w:t xml:space="preserve">ti Vlasniku </w:t>
      </w:r>
      <w:r w:rsidR="00AB0E30">
        <w:t xml:space="preserve">kvartalna </w:t>
      </w:r>
      <w:r w:rsidRPr="00023210">
        <w:t xml:space="preserve">izvješća o namjenskom utrošku sredstava ostvarena naknadom po litri naplaćene trošarine na energente </w:t>
      </w:r>
      <w:r w:rsidR="00611F4A" w:rsidRPr="00680E4B">
        <w:t>u roku od 45 dana od zadnjeg datuma kvartala na koji se izvještaj odnosi</w:t>
      </w:r>
      <w:r w:rsidR="00680E4B" w:rsidRPr="00680E4B">
        <w:t>.</w:t>
      </w:r>
      <w:r w:rsidR="00611F4A" w:rsidRPr="00680E4B">
        <w:t xml:space="preserve"> </w:t>
      </w:r>
    </w:p>
    <w:p w14:paraId="234D0FA2" w14:textId="77777777" w:rsidR="00AB0E30" w:rsidRDefault="00AB0E30" w:rsidP="00AB0E30">
      <w:pPr>
        <w:pStyle w:val="ListParagraph"/>
      </w:pPr>
    </w:p>
    <w:p w14:paraId="59F4E6F4" w14:textId="77777777" w:rsidR="00AB0E30" w:rsidRPr="00AB0E30" w:rsidRDefault="00AB0E30" w:rsidP="00AB0E30">
      <w:pPr>
        <w:pStyle w:val="ListParagraph"/>
        <w:spacing w:after="120"/>
        <w:ind w:left="720"/>
        <w:jc w:val="both"/>
      </w:pPr>
    </w:p>
    <w:p w14:paraId="4B269830" w14:textId="745146C9" w:rsidR="001F7C30" w:rsidRPr="00884AB0" w:rsidRDefault="00023210" w:rsidP="00884AB0">
      <w:pPr>
        <w:pStyle w:val="ListParagraph"/>
        <w:numPr>
          <w:ilvl w:val="1"/>
          <w:numId w:val="1"/>
        </w:numPr>
        <w:spacing w:after="120"/>
        <w:jc w:val="both"/>
        <w:rPr>
          <w:b/>
          <w:bCs/>
          <w:i/>
          <w:iCs/>
        </w:rPr>
      </w:pPr>
      <w:r w:rsidRPr="00D64702">
        <w:rPr>
          <w:b/>
          <w:bCs/>
          <w:i/>
          <w:iCs/>
        </w:rPr>
        <w:t xml:space="preserve">Sredstva za </w:t>
      </w:r>
      <w:r w:rsidR="00331CBC">
        <w:rPr>
          <w:b/>
          <w:bCs/>
          <w:i/>
          <w:iCs/>
        </w:rPr>
        <w:t>u</w:t>
      </w:r>
      <w:r w:rsidRPr="00D64702">
        <w:rPr>
          <w:b/>
          <w:bCs/>
          <w:i/>
          <w:iCs/>
        </w:rPr>
        <w:t xml:space="preserve">pravljanje, </w:t>
      </w:r>
      <w:r w:rsidR="00331CBC">
        <w:rPr>
          <w:b/>
          <w:bCs/>
          <w:i/>
          <w:iCs/>
        </w:rPr>
        <w:t>o</w:t>
      </w:r>
      <w:r w:rsidRPr="00D64702">
        <w:rPr>
          <w:b/>
          <w:bCs/>
          <w:i/>
          <w:iCs/>
        </w:rPr>
        <w:t>rganizaciju i regulaciju prometa</w:t>
      </w:r>
      <w:r w:rsidR="00B04B99">
        <w:rPr>
          <w:b/>
          <w:bCs/>
          <w:i/>
          <w:iCs/>
        </w:rPr>
        <w:t xml:space="preserve"> (A570334)</w:t>
      </w:r>
      <w:r w:rsidRPr="00D64702">
        <w:rPr>
          <w:b/>
          <w:bCs/>
          <w:i/>
          <w:iCs/>
        </w:rPr>
        <w:t xml:space="preserve"> </w:t>
      </w:r>
    </w:p>
    <w:p w14:paraId="5A85EB12" w14:textId="578C58DE" w:rsidR="001F7C30" w:rsidRDefault="00C37773" w:rsidP="001F7C30">
      <w:pPr>
        <w:pStyle w:val="ListParagraph"/>
        <w:numPr>
          <w:ilvl w:val="0"/>
          <w:numId w:val="7"/>
        </w:numPr>
        <w:jc w:val="both"/>
      </w:pPr>
      <w:r>
        <w:t>S</w:t>
      </w:r>
      <w:r w:rsidR="00E6514B" w:rsidRPr="00D64702">
        <w:t>redstv</w:t>
      </w:r>
      <w:r w:rsidR="00E6514B">
        <w:t>ima</w:t>
      </w:r>
      <w:r w:rsidR="00E6514B" w:rsidRPr="00D64702">
        <w:t xml:space="preserve"> za upravljanje, organizaciju i regulaciju prometa</w:t>
      </w:r>
      <w:r w:rsidR="00E6514B">
        <w:t xml:space="preserve"> Upravitelj podmiruje </w:t>
      </w:r>
      <w:r w:rsidR="00E6514B" w:rsidRPr="00D64702">
        <w:t>troškove plaća radnika</w:t>
      </w:r>
      <w:r w:rsidR="00680E4B">
        <w:t xml:space="preserve"> iz područja </w:t>
      </w:r>
      <w:r w:rsidR="00680E4B" w:rsidRPr="000E7AB4">
        <w:t>Prometa</w:t>
      </w:r>
      <w:r w:rsidR="00E6514B" w:rsidRPr="000E7AB4">
        <w:t xml:space="preserve"> </w:t>
      </w:r>
      <w:r w:rsidR="00745D71" w:rsidRPr="000E7AB4">
        <w:t xml:space="preserve">i </w:t>
      </w:r>
      <w:r w:rsidR="00680E4B" w:rsidRPr="000E7AB4">
        <w:t xml:space="preserve">alikvotnog </w:t>
      </w:r>
      <w:r w:rsidR="00745D71" w:rsidRPr="000E7AB4">
        <w:t xml:space="preserve">dijela Zajedničkih </w:t>
      </w:r>
      <w:r w:rsidR="00680E4B" w:rsidRPr="000E7AB4">
        <w:t>poslova</w:t>
      </w:r>
      <w:r w:rsidR="00331CBC" w:rsidRPr="000E7AB4">
        <w:t xml:space="preserve"> </w:t>
      </w:r>
      <w:r w:rsidR="00E6514B" w:rsidRPr="00023210">
        <w:t>(uključivo troškove naknada za prijevoz radnika za dolazak na posao i povratak s posla, kao i jednokratne prigodne nagrade i druga materijalna prava radnika)</w:t>
      </w:r>
      <w:r w:rsidR="00AB0E30">
        <w:t xml:space="preserve"> i </w:t>
      </w:r>
      <w:r w:rsidR="00D64702">
        <w:t>troškov</w:t>
      </w:r>
      <w:r w:rsidR="00AB0E30">
        <w:t>e</w:t>
      </w:r>
      <w:r w:rsidR="00D64702">
        <w:t xml:space="preserve"> dobavljača </w:t>
      </w:r>
      <w:r w:rsidR="00AB0E30">
        <w:t xml:space="preserve">prema </w:t>
      </w:r>
      <w:r w:rsidR="001F7C30">
        <w:t>vrst</w:t>
      </w:r>
      <w:r w:rsidR="00AB0E30">
        <w:t>ama</w:t>
      </w:r>
      <w:r w:rsidR="001F7C30">
        <w:t xml:space="preserve"> troškova utvrđen</w:t>
      </w:r>
      <w:r w:rsidR="00AB0E30">
        <w:t>ih</w:t>
      </w:r>
      <w:r w:rsidR="001F7C30">
        <w:t xml:space="preserve"> međusobnim Ugovorom </w:t>
      </w:r>
      <w:r w:rsidR="00643EE6">
        <w:t xml:space="preserve">između </w:t>
      </w:r>
      <w:r w:rsidR="001F7C30">
        <w:t>Vlasnika i Upravitelja</w:t>
      </w:r>
      <w:r>
        <w:t>.</w:t>
      </w:r>
    </w:p>
    <w:p w14:paraId="003B580E" w14:textId="2D0601F5" w:rsidR="00D64702" w:rsidRDefault="001F7C30" w:rsidP="001F7C30">
      <w:pPr>
        <w:pStyle w:val="ListParagraph"/>
        <w:ind w:left="720"/>
        <w:jc w:val="both"/>
      </w:pPr>
      <w:r>
        <w:t xml:space="preserve"> </w:t>
      </w:r>
    </w:p>
    <w:p w14:paraId="2B3F0DED" w14:textId="5F2D103F" w:rsidR="001F7C30" w:rsidRDefault="001F7C30" w:rsidP="001F7C30">
      <w:pPr>
        <w:pStyle w:val="ListParagraph"/>
        <w:ind w:left="720"/>
        <w:jc w:val="both"/>
      </w:pPr>
      <w:r>
        <w:t xml:space="preserve">a/. </w:t>
      </w:r>
      <w:r w:rsidR="00C37773">
        <w:t>P</w:t>
      </w:r>
      <w:r>
        <w:t xml:space="preserve">rocedura povlačenja i izvještavanja vezana za troškove radnika </w:t>
      </w:r>
    </w:p>
    <w:p w14:paraId="38FBD56D" w14:textId="77777777" w:rsidR="001F7C30" w:rsidRDefault="001F7C30" w:rsidP="001F7C30">
      <w:pPr>
        <w:pStyle w:val="ListParagraph"/>
      </w:pPr>
    </w:p>
    <w:p w14:paraId="53405520" w14:textId="1473EC2B" w:rsidR="001F7C30" w:rsidRPr="000E7AB4" w:rsidRDefault="00ED410C" w:rsidP="00ED78AD">
      <w:pPr>
        <w:pStyle w:val="ListParagraph"/>
        <w:numPr>
          <w:ilvl w:val="0"/>
          <w:numId w:val="7"/>
        </w:numPr>
        <w:jc w:val="both"/>
      </w:pPr>
      <w:r w:rsidRPr="000E7AB4">
        <w:t xml:space="preserve">Upravitelj je dužan </w:t>
      </w:r>
      <w:r w:rsidR="00AB0E30" w:rsidRPr="000E7AB4">
        <w:t xml:space="preserve">najkasnije do 3. u tekućem mjesecu </w:t>
      </w:r>
      <w:r w:rsidR="00AD3EC3">
        <w:t xml:space="preserve">odnosno najkasnije 7 (sedam) radnih dana prije očekivane isplate </w:t>
      </w:r>
      <w:r w:rsidR="001F7C30" w:rsidRPr="000E7AB4">
        <w:t>dostav</w:t>
      </w:r>
      <w:r w:rsidRPr="000E7AB4">
        <w:t>iti</w:t>
      </w:r>
      <w:r w:rsidR="001F7C30" w:rsidRPr="000E7AB4">
        <w:t xml:space="preserve"> Vlasniku </w:t>
      </w:r>
      <w:r w:rsidR="00ED78AD" w:rsidRPr="000E7AB4">
        <w:t>Z</w:t>
      </w:r>
      <w:r w:rsidR="001F7C30" w:rsidRPr="000E7AB4">
        <w:t xml:space="preserve">ahtjev za potrebnim sredstvima za </w:t>
      </w:r>
      <w:r w:rsidR="00AB0E30" w:rsidRPr="000E7AB4">
        <w:t xml:space="preserve">isplatu </w:t>
      </w:r>
      <w:r w:rsidR="001F7C30" w:rsidRPr="000E7AB4">
        <w:t>plać</w:t>
      </w:r>
      <w:r w:rsidR="00AB0E30" w:rsidRPr="000E7AB4">
        <w:t>a</w:t>
      </w:r>
      <w:r w:rsidR="001F7C30" w:rsidRPr="000E7AB4">
        <w:t xml:space="preserve"> radni</w:t>
      </w:r>
      <w:r w:rsidR="00AB0E30" w:rsidRPr="000E7AB4">
        <w:t>cima</w:t>
      </w:r>
      <w:r w:rsidR="001F7C30" w:rsidRPr="000E7AB4">
        <w:t xml:space="preserve"> </w:t>
      </w:r>
      <w:r w:rsidR="00680E4B" w:rsidRPr="000E7AB4">
        <w:t>iz područja Prometa i alikvotnog dijela Zajedničkih poslova</w:t>
      </w:r>
      <w:r w:rsidR="00331CBC" w:rsidRPr="000E7AB4">
        <w:t xml:space="preserve"> </w:t>
      </w:r>
      <w:r w:rsidR="001F7C30" w:rsidRPr="000E7AB4">
        <w:t>i nav</w:t>
      </w:r>
      <w:r w:rsidR="00AB0E30" w:rsidRPr="000E7AB4">
        <w:t>esti</w:t>
      </w:r>
      <w:r w:rsidR="001F7C30" w:rsidRPr="000E7AB4">
        <w:t xml:space="preserve"> datum </w:t>
      </w:r>
      <w:r w:rsidR="00AD3EC3">
        <w:t>očekivane isplate</w:t>
      </w:r>
      <w:r w:rsidR="00AD3EC3" w:rsidRPr="000E7AB4">
        <w:t xml:space="preserve"> </w:t>
      </w:r>
      <w:r w:rsidR="001F7C30" w:rsidRPr="000E7AB4">
        <w:t>sredstava</w:t>
      </w:r>
      <w:r w:rsidR="00ED78AD" w:rsidRPr="000E7AB4">
        <w:t xml:space="preserve">. Zahtjev mora biti ovjeren od strane ovlaštene osobe Upravitelja. </w:t>
      </w:r>
    </w:p>
    <w:p w14:paraId="06BD5A32" w14:textId="2B5D546E" w:rsidR="00C37773" w:rsidRPr="000E7AB4" w:rsidRDefault="00C37773" w:rsidP="001F7C30">
      <w:pPr>
        <w:pStyle w:val="ListParagraph"/>
        <w:numPr>
          <w:ilvl w:val="0"/>
          <w:numId w:val="7"/>
        </w:numPr>
        <w:jc w:val="both"/>
      </w:pPr>
      <w:r w:rsidRPr="000E7AB4">
        <w:t>Troškovi radnika podmiruju se u bruto</w:t>
      </w:r>
      <w:r w:rsidR="00B04B99" w:rsidRPr="000E7AB4">
        <w:t xml:space="preserve"> II</w:t>
      </w:r>
      <w:r w:rsidRPr="000E7AB4">
        <w:t xml:space="preserve"> iznosu</w:t>
      </w:r>
      <w:r w:rsidR="00355D36" w:rsidRPr="000E7AB4">
        <w:t xml:space="preserve"> </w:t>
      </w:r>
      <w:bookmarkStart w:id="1" w:name="_Hlk151539193"/>
      <w:r w:rsidR="00355D36" w:rsidRPr="000E7AB4">
        <w:t>i uvećano za ostale troškove naknade radnicima i ostalih materijalnih prava</w:t>
      </w:r>
      <w:r w:rsidRPr="000E7AB4">
        <w:t>.</w:t>
      </w:r>
    </w:p>
    <w:bookmarkEnd w:id="1"/>
    <w:p w14:paraId="54056D86" w14:textId="3E37EDC3" w:rsidR="00643EE6" w:rsidRPr="000E7AB4" w:rsidRDefault="00ED410C" w:rsidP="00C006CA">
      <w:pPr>
        <w:pStyle w:val="ListParagraph"/>
        <w:numPr>
          <w:ilvl w:val="0"/>
          <w:numId w:val="7"/>
        </w:numPr>
        <w:jc w:val="both"/>
      </w:pPr>
      <w:r w:rsidRPr="000E7AB4">
        <w:t xml:space="preserve">Upravitelj je dužan </w:t>
      </w:r>
      <w:r w:rsidR="00643EE6" w:rsidRPr="000E7AB4">
        <w:t xml:space="preserve">nakon izvršene isplate plaće </w:t>
      </w:r>
      <w:r w:rsidRPr="000E7AB4">
        <w:t xml:space="preserve">dostaviti Vlasniku Izvještaj o isplaćenoj plaći radnika iz sredstava za </w:t>
      </w:r>
      <w:r w:rsidR="00B04B99" w:rsidRPr="000E7AB4">
        <w:t>područje Prometa i alikvotnog dijela Zajedničkih poslova</w:t>
      </w:r>
      <w:r w:rsidR="00AD3EC3">
        <w:t xml:space="preserve">, a prije </w:t>
      </w:r>
      <w:r w:rsidR="00862A81">
        <w:t>podnošenja novog Z</w:t>
      </w:r>
      <w:r w:rsidR="00AD3EC3">
        <w:t>ahtjeva za plaćanje.</w:t>
      </w:r>
    </w:p>
    <w:p w14:paraId="507BA400" w14:textId="77777777" w:rsidR="001F7C30" w:rsidRPr="00E6514B" w:rsidRDefault="001F7C30" w:rsidP="00B243B4">
      <w:pPr>
        <w:jc w:val="both"/>
      </w:pPr>
    </w:p>
    <w:p w14:paraId="208FEEAE" w14:textId="70AD8FBE" w:rsidR="00884AB0" w:rsidRDefault="00ED410C" w:rsidP="00884AB0">
      <w:pPr>
        <w:pStyle w:val="ListParagraph"/>
        <w:ind w:left="720"/>
        <w:jc w:val="both"/>
      </w:pPr>
      <w:r>
        <w:t xml:space="preserve">b/. </w:t>
      </w:r>
      <w:r w:rsidR="00C37773">
        <w:t>P</w:t>
      </w:r>
      <w:r>
        <w:t xml:space="preserve">rocedura povlačenja i izvještavanja vezana za troškove dobavljača </w:t>
      </w:r>
      <w:r w:rsidR="00643EE6">
        <w:t xml:space="preserve">prema </w:t>
      </w:r>
      <w:r w:rsidR="00884AB0">
        <w:t>vrst</w:t>
      </w:r>
      <w:r w:rsidR="00643EE6">
        <w:t>ama</w:t>
      </w:r>
      <w:r w:rsidR="00884AB0">
        <w:t xml:space="preserve"> troškova utvrđen</w:t>
      </w:r>
      <w:r w:rsidR="00643EE6">
        <w:t>ih</w:t>
      </w:r>
      <w:r w:rsidR="00884AB0">
        <w:t xml:space="preserve"> međusobnim Ugovorom </w:t>
      </w:r>
      <w:r w:rsidR="00643EE6">
        <w:t xml:space="preserve"> između </w:t>
      </w:r>
      <w:r w:rsidR="00884AB0">
        <w:t>Vlasnika i Upravitelja</w:t>
      </w:r>
    </w:p>
    <w:p w14:paraId="276AB4C5" w14:textId="77777777" w:rsidR="00884AB0" w:rsidRDefault="00884AB0" w:rsidP="00884AB0">
      <w:pPr>
        <w:pStyle w:val="ListParagraph"/>
        <w:ind w:left="720"/>
        <w:jc w:val="both"/>
      </w:pPr>
    </w:p>
    <w:p w14:paraId="20080713" w14:textId="161C1B5C" w:rsidR="00884AB0" w:rsidRDefault="00884AB0" w:rsidP="00884AB0">
      <w:pPr>
        <w:pStyle w:val="ListParagraph"/>
        <w:numPr>
          <w:ilvl w:val="0"/>
          <w:numId w:val="7"/>
        </w:numPr>
        <w:jc w:val="both"/>
      </w:pPr>
      <w:r>
        <w:t xml:space="preserve">Upravitelj je dužan do 10. u mjesecu </w:t>
      </w:r>
      <w:r w:rsidR="00AD3EC3">
        <w:t xml:space="preserve">odnosno najkasnije 15 (petnaest) radnih dana prije očekivane isplate </w:t>
      </w:r>
      <w:r>
        <w:t>dostaviti Vlasniku Zahtjev za doznačavanjem potrebnih sredstava u visini koja odgovara zbroju računa koji dospijevaju na plaćanje u tom mjesecu</w:t>
      </w:r>
      <w:r w:rsidR="00AD3EC3">
        <w:t xml:space="preserve"> odnosno specifikaciju računa dobavljača</w:t>
      </w:r>
      <w:r>
        <w:t xml:space="preserve">. Zahtjevu prilaže kompletnu vjerodostojnu dokumentaciju i to: račune dobavljača, ugovore /narudžbenice, kontrolne liste </w:t>
      </w:r>
      <w:r w:rsidR="00AD3EC3">
        <w:t>i ostalu relevantnu dokumentaciju</w:t>
      </w:r>
      <w:r>
        <w:t xml:space="preserve">. U zahtjevu se navodi datum </w:t>
      </w:r>
      <w:r w:rsidR="00AD3EC3">
        <w:t>is</w:t>
      </w:r>
      <w:r>
        <w:t>plate sredstva koji je u pravilu 15 radnih dana od dostave Zahtjeva</w:t>
      </w:r>
      <w:r w:rsidR="0054310D">
        <w:t xml:space="preserve">. Zahtjev mora biti ovjeren od strane ovlaštene osobe Upravitelja. </w:t>
      </w:r>
    </w:p>
    <w:p w14:paraId="28E39EE5" w14:textId="77777777" w:rsidR="00884AB0" w:rsidRDefault="00884AB0" w:rsidP="00884AB0">
      <w:pPr>
        <w:pStyle w:val="ListParagraph"/>
        <w:ind w:left="720"/>
        <w:jc w:val="both"/>
      </w:pPr>
    </w:p>
    <w:p w14:paraId="0F5FE39B" w14:textId="5CDBA99D" w:rsidR="00884AB0" w:rsidRPr="00643EE6" w:rsidRDefault="00884AB0" w:rsidP="00884AB0">
      <w:pPr>
        <w:pStyle w:val="ListParagraph"/>
        <w:numPr>
          <w:ilvl w:val="0"/>
          <w:numId w:val="7"/>
        </w:numPr>
        <w:jc w:val="both"/>
      </w:pPr>
      <w:r>
        <w:t xml:space="preserve">Upravitelj je dužan </w:t>
      </w:r>
      <w:r w:rsidR="00643EE6">
        <w:t xml:space="preserve">nakon </w:t>
      </w:r>
      <w:r>
        <w:t>mjesec</w:t>
      </w:r>
      <w:r w:rsidR="00643EE6">
        <w:t>a</w:t>
      </w:r>
      <w:r>
        <w:t xml:space="preserve"> u kojem je predan Zahtjev i primljena sredstva Vlasniku dostaviti </w:t>
      </w:r>
      <w:r w:rsidR="00680006" w:rsidRPr="00643EE6">
        <w:t xml:space="preserve">Izvještaj koji treba sadržavati: </w:t>
      </w:r>
    </w:p>
    <w:p w14:paraId="46F44BCA" w14:textId="42A1DA29" w:rsidR="00680006" w:rsidRPr="00643EE6" w:rsidRDefault="00680006" w:rsidP="00615106">
      <w:pPr>
        <w:pStyle w:val="ListParagraph"/>
        <w:numPr>
          <w:ilvl w:val="0"/>
          <w:numId w:val="12"/>
        </w:numPr>
        <w:spacing w:after="120" w:line="259" w:lineRule="auto"/>
        <w:ind w:right="-2"/>
        <w:contextualSpacing/>
        <w:jc w:val="both"/>
      </w:pPr>
      <w:r w:rsidRPr="00643EE6">
        <w:t>datum i iznos doznake iz Državne riznice</w:t>
      </w:r>
      <w:r w:rsidR="00C37773" w:rsidRPr="00643EE6">
        <w:t>,</w:t>
      </w:r>
      <w:r w:rsidRPr="00643EE6">
        <w:t xml:space="preserve"> </w:t>
      </w:r>
    </w:p>
    <w:p w14:paraId="250C5B61" w14:textId="7206C725" w:rsidR="00680006" w:rsidRPr="00643EE6" w:rsidRDefault="00680006" w:rsidP="00615106">
      <w:pPr>
        <w:pStyle w:val="ListParagraph"/>
        <w:numPr>
          <w:ilvl w:val="0"/>
          <w:numId w:val="12"/>
        </w:numPr>
        <w:spacing w:after="120" w:line="259" w:lineRule="auto"/>
        <w:ind w:right="-2"/>
        <w:contextualSpacing/>
        <w:jc w:val="both"/>
      </w:pPr>
      <w:r w:rsidRPr="00643EE6">
        <w:t>IBAN računa na koji je izvršena uplata</w:t>
      </w:r>
      <w:r w:rsidR="00C37773" w:rsidRPr="00643EE6">
        <w:t>,</w:t>
      </w:r>
      <w:r w:rsidRPr="00643EE6">
        <w:t xml:space="preserve"> </w:t>
      </w:r>
    </w:p>
    <w:p w14:paraId="661A5E4B" w14:textId="71688A73" w:rsidR="00680006" w:rsidRDefault="00680006" w:rsidP="00615106">
      <w:pPr>
        <w:pStyle w:val="ListParagraph"/>
        <w:numPr>
          <w:ilvl w:val="0"/>
          <w:numId w:val="12"/>
        </w:numPr>
        <w:spacing w:after="120" w:line="259" w:lineRule="auto"/>
        <w:ind w:right="-2"/>
        <w:contextualSpacing/>
        <w:jc w:val="both"/>
      </w:pPr>
      <w:r w:rsidRPr="00643EE6">
        <w:t>opis i šifru proračunske stavke na teret koje su sredstva isplaćena</w:t>
      </w:r>
      <w:r w:rsidR="00C37773" w:rsidRPr="00643EE6">
        <w:t>,</w:t>
      </w:r>
      <w:r w:rsidRPr="00643EE6">
        <w:t xml:space="preserve"> </w:t>
      </w:r>
    </w:p>
    <w:p w14:paraId="529445C7" w14:textId="44C12A56" w:rsidR="00AD3EC3" w:rsidRPr="00643EE6" w:rsidRDefault="00AD3EC3" w:rsidP="00615106">
      <w:pPr>
        <w:pStyle w:val="ListParagraph"/>
        <w:numPr>
          <w:ilvl w:val="0"/>
          <w:numId w:val="12"/>
        </w:numPr>
        <w:spacing w:after="120" w:line="259" w:lineRule="auto"/>
        <w:ind w:right="-2"/>
        <w:contextualSpacing/>
        <w:jc w:val="both"/>
      </w:pPr>
      <w:r>
        <w:t>specifikaciju računa dobavljača na temelju kojih su izvršene isplate,</w:t>
      </w:r>
    </w:p>
    <w:p w14:paraId="1CA05D15" w14:textId="265976A2" w:rsidR="00680006" w:rsidRPr="00643EE6" w:rsidRDefault="00680006" w:rsidP="00615106">
      <w:pPr>
        <w:pStyle w:val="ListParagraph"/>
        <w:numPr>
          <w:ilvl w:val="0"/>
          <w:numId w:val="12"/>
        </w:numPr>
        <w:spacing w:after="120" w:line="259" w:lineRule="auto"/>
        <w:ind w:right="-2"/>
        <w:contextualSpacing/>
        <w:jc w:val="both"/>
      </w:pPr>
      <w:r w:rsidRPr="00643EE6">
        <w:t xml:space="preserve">opis namjene za koju su sredstva utrošena i </w:t>
      </w:r>
    </w:p>
    <w:p w14:paraId="5128E8E3" w14:textId="4F526778" w:rsidR="00680006" w:rsidRPr="00643EE6" w:rsidRDefault="00680006" w:rsidP="00615106">
      <w:pPr>
        <w:pStyle w:val="ListParagraph"/>
        <w:numPr>
          <w:ilvl w:val="0"/>
          <w:numId w:val="12"/>
        </w:numPr>
        <w:spacing w:after="120" w:line="259" w:lineRule="auto"/>
        <w:ind w:right="-2"/>
        <w:contextualSpacing/>
        <w:jc w:val="both"/>
      </w:pPr>
      <w:r w:rsidRPr="00643EE6">
        <w:t>prilož</w:t>
      </w:r>
      <w:r w:rsidR="00AD3EC3">
        <w:t>ene</w:t>
      </w:r>
      <w:r w:rsidRPr="00643EE6">
        <w:t xml:space="preserve"> potvrde o izvršenim plaćanjima</w:t>
      </w:r>
      <w:r w:rsidR="00C37773" w:rsidRPr="00643EE6">
        <w:t>.</w:t>
      </w:r>
      <w:r w:rsidRPr="00643EE6">
        <w:t xml:space="preserve"> </w:t>
      </w:r>
    </w:p>
    <w:p w14:paraId="3879B32D" w14:textId="174BC36A" w:rsidR="00643EE6" w:rsidRDefault="00643EE6" w:rsidP="00643EE6">
      <w:pPr>
        <w:spacing w:after="120"/>
        <w:ind w:right="-2"/>
        <w:contextualSpacing/>
        <w:jc w:val="both"/>
        <w:rPr>
          <w:color w:val="FF0000"/>
        </w:rPr>
      </w:pPr>
    </w:p>
    <w:p w14:paraId="246D663A" w14:textId="5CBD6866" w:rsidR="00A31609" w:rsidRPr="00A31609" w:rsidRDefault="00884AB0" w:rsidP="007C0E20">
      <w:pPr>
        <w:pStyle w:val="ListParagraph"/>
        <w:numPr>
          <w:ilvl w:val="0"/>
          <w:numId w:val="1"/>
        </w:numPr>
        <w:spacing w:after="120" w:line="259" w:lineRule="auto"/>
        <w:jc w:val="both"/>
      </w:pPr>
      <w:r w:rsidRPr="00A31609">
        <w:rPr>
          <w:b/>
          <w:bCs/>
          <w:i/>
          <w:iCs/>
        </w:rPr>
        <w:lastRenderedPageBreak/>
        <w:t xml:space="preserve">NADZOR </w:t>
      </w:r>
      <w:r w:rsidR="00840098">
        <w:rPr>
          <w:b/>
          <w:bCs/>
          <w:i/>
          <w:iCs/>
        </w:rPr>
        <w:t xml:space="preserve">NAD NAMJENSKIM TROŠENJEM </w:t>
      </w:r>
      <w:r w:rsidRPr="00A31609">
        <w:rPr>
          <w:b/>
          <w:bCs/>
          <w:i/>
          <w:iCs/>
        </w:rPr>
        <w:t>DODIJELJENIH  PRORAČUNSKIH SREDSTAVA</w:t>
      </w:r>
      <w:r w:rsidR="00A31609" w:rsidRPr="00A31609">
        <w:rPr>
          <w:b/>
          <w:bCs/>
          <w:i/>
          <w:iCs/>
        </w:rPr>
        <w:t xml:space="preserve"> </w:t>
      </w:r>
    </w:p>
    <w:p w14:paraId="43C42878" w14:textId="275858A3" w:rsidR="00B83D63" w:rsidRDefault="009F09F7" w:rsidP="00A31609">
      <w:pPr>
        <w:pStyle w:val="ListParagraph"/>
        <w:spacing w:after="120" w:line="259" w:lineRule="auto"/>
        <w:ind w:left="360"/>
        <w:jc w:val="both"/>
      </w:pPr>
      <w:r w:rsidRPr="00A31609">
        <w:t xml:space="preserve">Vlasnik pridržava pravo nadzora namjenskog trošenja </w:t>
      </w:r>
      <w:r w:rsidR="00B04B99">
        <w:t xml:space="preserve">proračunskih </w:t>
      </w:r>
      <w:r w:rsidRPr="00A31609">
        <w:t>sredstva ostvaren</w:t>
      </w:r>
      <w:r w:rsidR="00B83D63" w:rsidRPr="00A31609">
        <w:t>ih</w:t>
      </w:r>
      <w:r w:rsidRPr="00A31609">
        <w:t xml:space="preserve"> naknadom po litri naplaćene trošarine na energente</w:t>
      </w:r>
      <w:r w:rsidR="00B04B99">
        <w:t xml:space="preserve"> </w:t>
      </w:r>
      <w:r w:rsidR="00884AB0" w:rsidRPr="00A31609">
        <w:t xml:space="preserve">i </w:t>
      </w:r>
      <w:r w:rsidR="00B83D63" w:rsidRPr="00A31609">
        <w:rPr>
          <w:rFonts w:eastAsiaTheme="minorHAnsi"/>
          <w:kern w:val="2"/>
          <w:lang w:eastAsia="en-US"/>
          <w14:ligatures w14:val="standardContextual"/>
        </w:rPr>
        <w:t>s</w:t>
      </w:r>
      <w:r w:rsidR="00884AB0" w:rsidRPr="00A31609">
        <w:rPr>
          <w:rFonts w:eastAsiaTheme="minorHAnsi"/>
          <w:kern w:val="2"/>
          <w:lang w:eastAsia="en-US"/>
          <w14:ligatures w14:val="standardContextual"/>
        </w:rPr>
        <w:t>redst</w:t>
      </w:r>
      <w:r w:rsidR="009C025D">
        <w:rPr>
          <w:rFonts w:eastAsiaTheme="minorHAnsi"/>
          <w:kern w:val="2"/>
          <w:lang w:eastAsia="en-US"/>
          <w14:ligatures w14:val="standardContextual"/>
        </w:rPr>
        <w:t>a</w:t>
      </w:r>
      <w:r w:rsidR="00884AB0" w:rsidRPr="00A31609">
        <w:rPr>
          <w:rFonts w:eastAsiaTheme="minorHAnsi"/>
          <w:kern w:val="2"/>
          <w:lang w:eastAsia="en-US"/>
          <w14:ligatures w14:val="standardContextual"/>
        </w:rPr>
        <w:t>va za upravljanje, organizaciju i regulaciju prometa</w:t>
      </w:r>
      <w:r w:rsidR="00B04B99">
        <w:rPr>
          <w:rFonts w:eastAsiaTheme="minorHAnsi"/>
          <w:kern w:val="2"/>
          <w:lang w:eastAsia="en-US"/>
          <w14:ligatures w14:val="standardContextual"/>
        </w:rPr>
        <w:t xml:space="preserve"> i to </w:t>
      </w:r>
      <w:r w:rsidR="00B83D63" w:rsidRPr="00A31609">
        <w:t>za svaku pojedinačnu isplatu</w:t>
      </w:r>
      <w:r w:rsidR="00B04B99">
        <w:t>,</w:t>
      </w:r>
      <w:r w:rsidR="00B83D63" w:rsidRPr="00A31609">
        <w:rPr>
          <w:b/>
          <w:bCs/>
          <w:i/>
          <w:iCs/>
        </w:rPr>
        <w:t xml:space="preserve"> </w:t>
      </w:r>
      <w:r w:rsidRPr="00A31609">
        <w:t xml:space="preserve">obavljanjem </w:t>
      </w:r>
      <w:r w:rsidR="00355D36">
        <w:t>kontrole</w:t>
      </w:r>
      <w:r w:rsidRPr="00A31609">
        <w:t xml:space="preserve"> na licu mjesta</w:t>
      </w:r>
      <w:r w:rsidR="00B83D63" w:rsidRPr="00A31609">
        <w:t xml:space="preserve">, </w:t>
      </w:r>
      <w:r w:rsidR="00884AB0" w:rsidRPr="00A31609">
        <w:t xml:space="preserve"> </w:t>
      </w:r>
      <w:r w:rsidR="00B83D63" w:rsidRPr="00A31609">
        <w:t>prilikom kojih se Upravitelj obvezuje osigurati nesmetan pristup dokumentaciji, osoblju i imovini.</w:t>
      </w:r>
    </w:p>
    <w:p w14:paraId="188D440A" w14:textId="77777777" w:rsidR="00A31609" w:rsidRPr="00A31609" w:rsidRDefault="00A31609" w:rsidP="00A31609">
      <w:pPr>
        <w:pStyle w:val="ListParagraph"/>
        <w:spacing w:after="120" w:line="259" w:lineRule="auto"/>
        <w:ind w:left="360"/>
        <w:jc w:val="both"/>
      </w:pPr>
    </w:p>
    <w:p w14:paraId="1EC08A8A" w14:textId="3EBDF3A9" w:rsidR="00B458C1" w:rsidRPr="00A31609" w:rsidRDefault="00B83D63" w:rsidP="00A31609">
      <w:pPr>
        <w:pStyle w:val="ListParagraph"/>
        <w:numPr>
          <w:ilvl w:val="0"/>
          <w:numId w:val="1"/>
        </w:numPr>
        <w:spacing w:after="120" w:line="259" w:lineRule="auto"/>
        <w:rPr>
          <w:b/>
          <w:bCs/>
          <w:i/>
          <w:iCs/>
        </w:rPr>
      </w:pPr>
      <w:r w:rsidRPr="00B83D63">
        <w:rPr>
          <w:b/>
          <w:bCs/>
          <w:i/>
          <w:iCs/>
        </w:rPr>
        <w:t>OSTALE OBVEZE UPRAVITELJA</w:t>
      </w:r>
      <w:r w:rsidR="00A31609">
        <w:rPr>
          <w:b/>
          <w:bCs/>
          <w:i/>
          <w:iCs/>
        </w:rPr>
        <w:t xml:space="preserve"> PREMA VLASNIKU </w:t>
      </w:r>
    </w:p>
    <w:p w14:paraId="7AA27763" w14:textId="176273DC" w:rsidR="00C82A1D" w:rsidRDefault="00B458C1" w:rsidP="00C82A1D">
      <w:pPr>
        <w:pStyle w:val="ListParagraph"/>
        <w:numPr>
          <w:ilvl w:val="0"/>
          <w:numId w:val="8"/>
        </w:numPr>
        <w:spacing w:after="120"/>
        <w:ind w:right="-2"/>
        <w:contextualSpacing/>
        <w:jc w:val="both"/>
      </w:pPr>
      <w:r w:rsidRPr="00A20525">
        <w:t>U</w:t>
      </w:r>
      <w:r w:rsidR="00C82A1D">
        <w:t>pravitelj se obvezuje doznačena sredstva namjenski koristiti te</w:t>
      </w:r>
      <w:r w:rsidR="004F41DE">
        <w:t xml:space="preserve"> izvješćivati Vlasnika</w:t>
      </w:r>
      <w:r w:rsidR="00C82A1D">
        <w:t xml:space="preserve"> sukladno točki 2. </w:t>
      </w:r>
      <w:r w:rsidR="00840098">
        <w:t>ovog Priloga.</w:t>
      </w:r>
    </w:p>
    <w:p w14:paraId="5B8FA540" w14:textId="085F86EB" w:rsidR="00B458C1" w:rsidRPr="00A20525" w:rsidRDefault="00C82A1D" w:rsidP="00B83D63">
      <w:pPr>
        <w:pStyle w:val="ListParagraph"/>
        <w:numPr>
          <w:ilvl w:val="0"/>
          <w:numId w:val="8"/>
        </w:numPr>
        <w:spacing w:after="120"/>
        <w:ind w:right="-2"/>
        <w:contextualSpacing/>
        <w:jc w:val="both"/>
      </w:pPr>
      <w:r>
        <w:t>U</w:t>
      </w:r>
      <w:r w:rsidR="00B458C1" w:rsidRPr="00A20525">
        <w:t xml:space="preserve">pravitelj </w:t>
      </w:r>
      <w:r w:rsidR="003D02EE" w:rsidRPr="00A20525">
        <w:t xml:space="preserve">je obvezan </w:t>
      </w:r>
      <w:r w:rsidR="00B458C1" w:rsidRPr="00A20525">
        <w:t xml:space="preserve">Vlasniku kvartalno </w:t>
      </w:r>
      <w:r w:rsidR="00A31609" w:rsidRPr="00A20525">
        <w:t xml:space="preserve"> </w:t>
      </w:r>
      <w:r w:rsidR="00B458C1" w:rsidRPr="00A20525">
        <w:t xml:space="preserve">dostavljati pokazatelje </w:t>
      </w:r>
      <w:r w:rsidR="002015FF" w:rsidRPr="00A20525">
        <w:t xml:space="preserve">kvalitete i uspješnosti poslovanja </w:t>
      </w:r>
      <w:r w:rsidR="00B458C1" w:rsidRPr="00A20525">
        <w:t>(kvantitativne i kvalitativne) i to:</w:t>
      </w:r>
    </w:p>
    <w:p w14:paraId="298394AF" w14:textId="77777777" w:rsidR="00B83D63" w:rsidRPr="00B83D63" w:rsidRDefault="00B83D63" w:rsidP="00B83D63">
      <w:pPr>
        <w:pStyle w:val="ListParagraph"/>
        <w:spacing w:after="120"/>
        <w:ind w:left="720" w:right="-2"/>
        <w:contextualSpacing/>
        <w:jc w:val="both"/>
      </w:pPr>
    </w:p>
    <w:p w14:paraId="30C36F47" w14:textId="4FE0019A" w:rsidR="00B458C1" w:rsidRPr="00B83D63" w:rsidRDefault="00B83D63" w:rsidP="00B83D63">
      <w:pPr>
        <w:pStyle w:val="ListParagraph"/>
        <w:spacing w:after="120" w:line="259" w:lineRule="auto"/>
        <w:ind w:left="720" w:right="-2"/>
        <w:contextualSpacing/>
        <w:jc w:val="both"/>
      </w:pPr>
      <w:r>
        <w:t xml:space="preserve">a/. </w:t>
      </w:r>
      <w:r w:rsidR="00B458C1" w:rsidRPr="00B83D63">
        <w:t>sumarne financijske podatke poslovanja</w:t>
      </w:r>
      <w:r w:rsidR="00383358">
        <w:t xml:space="preserve"> (ukupni prihodi, ukupni rashodi</w:t>
      </w:r>
      <w:r w:rsidR="00C37773">
        <w:t>,</w:t>
      </w:r>
      <w:r w:rsidR="00383358">
        <w:t xml:space="preserve"> dobit/gubitak poslovanja)</w:t>
      </w:r>
    </w:p>
    <w:p w14:paraId="7FC9D75C" w14:textId="52FD007D" w:rsidR="007D6812" w:rsidRDefault="00B83D63" w:rsidP="00B83D63">
      <w:pPr>
        <w:pStyle w:val="ListParagraph"/>
        <w:spacing w:after="120" w:line="259" w:lineRule="auto"/>
        <w:ind w:left="720" w:right="-2"/>
        <w:contextualSpacing/>
        <w:jc w:val="both"/>
      </w:pPr>
      <w:r>
        <w:t xml:space="preserve">b/. </w:t>
      </w:r>
      <w:r w:rsidR="00B458C1" w:rsidRPr="00B83D63">
        <w:t>kretanje broja zaposlenih</w:t>
      </w:r>
      <w:r w:rsidR="00C37773">
        <w:t>,</w:t>
      </w:r>
    </w:p>
    <w:p w14:paraId="7A892EB8" w14:textId="2F884331" w:rsidR="00B1368B" w:rsidRDefault="00B83D63" w:rsidP="00B83D63">
      <w:pPr>
        <w:pStyle w:val="ListParagraph"/>
        <w:spacing w:after="120" w:line="259" w:lineRule="auto"/>
        <w:ind w:left="720" w:right="-2"/>
        <w:contextualSpacing/>
        <w:jc w:val="both"/>
      </w:pPr>
      <w:r>
        <w:t xml:space="preserve">c/. </w:t>
      </w:r>
      <w:r w:rsidR="007D6812" w:rsidRPr="00B83D63">
        <w:t xml:space="preserve">ostvarenje ključnih pokazatelja kvalitete i uspješnosti </w:t>
      </w:r>
      <w:r w:rsidR="00B458C1" w:rsidRPr="00B83D63">
        <w:t>poslovanja</w:t>
      </w:r>
      <w:r w:rsidR="007D6812" w:rsidRPr="00B83D63">
        <w:t xml:space="preserve"> koji se vrednuju</w:t>
      </w:r>
    </w:p>
    <w:p w14:paraId="4B850E45" w14:textId="77777777" w:rsidR="00B83D63" w:rsidRPr="00B83D63" w:rsidRDefault="00B83D63" w:rsidP="00B83D63">
      <w:pPr>
        <w:pStyle w:val="ListParagraph"/>
        <w:spacing w:after="120" w:line="259" w:lineRule="auto"/>
        <w:ind w:left="709" w:right="-2"/>
        <w:contextualSpacing/>
        <w:jc w:val="both"/>
      </w:pPr>
    </w:p>
    <w:p w14:paraId="7A8334C1" w14:textId="4A815C69" w:rsidR="00B458C1" w:rsidRDefault="00B458C1" w:rsidP="00B83D63">
      <w:pPr>
        <w:pStyle w:val="ListParagraph"/>
        <w:numPr>
          <w:ilvl w:val="0"/>
          <w:numId w:val="8"/>
        </w:numPr>
        <w:spacing w:after="120"/>
        <w:jc w:val="both"/>
      </w:pPr>
      <w:r w:rsidRPr="00B83D63">
        <w:t>Upravitelj na zahtjev Vlasnika obvezan je dostaviti i sve ostale informacije koje se odnose na željeznički promet, upravljanje željezničkom infrastrukturom u užem smislu, kao i rezultate proizišle iz tih aktivnosti.</w:t>
      </w:r>
    </w:p>
    <w:p w14:paraId="7373AF8E" w14:textId="03BC641B" w:rsidR="00B83D63" w:rsidRPr="00A20525" w:rsidRDefault="00B458C1" w:rsidP="002B063F">
      <w:pPr>
        <w:pStyle w:val="ListParagraph"/>
        <w:numPr>
          <w:ilvl w:val="0"/>
          <w:numId w:val="8"/>
        </w:numPr>
        <w:spacing w:after="120"/>
        <w:jc w:val="both"/>
      </w:pPr>
      <w:r w:rsidRPr="00B83D63">
        <w:t>Za promjenu planirane godišnje namjene Upravitelj je obvezan pribaviti prethodnu pisanu suglasnost Vlasnika. Prethodna pisana suglasnost Vlasnika nije potrebna ukoliko je uslijed hitnih nepredviđenih događaja prenamjena nužna zbog poduzimanja radnji u svrhu otklanjanja opasnosti po život, zdravlje ili imovine velikog značaja, a u kojem slučaju je Upravitelj obvezan Vlasniku bez odgode podnijeti izvještaj o razlozima i iznosu učinjene prenamjene.</w:t>
      </w:r>
    </w:p>
    <w:sectPr w:rsidR="00B83D63" w:rsidRPr="00A20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19C9"/>
    <w:multiLevelType w:val="hybridMultilevel"/>
    <w:tmpl w:val="2DB4D7E0"/>
    <w:lvl w:ilvl="0" w:tplc="041A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F253AE4"/>
    <w:multiLevelType w:val="hybridMultilevel"/>
    <w:tmpl w:val="083AFE2C"/>
    <w:lvl w:ilvl="0" w:tplc="0A42C8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C29C2"/>
    <w:multiLevelType w:val="hybridMultilevel"/>
    <w:tmpl w:val="F7BC8852"/>
    <w:lvl w:ilvl="0" w:tplc="0A42C8CC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A6447"/>
    <w:multiLevelType w:val="hybridMultilevel"/>
    <w:tmpl w:val="77126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17D0"/>
    <w:multiLevelType w:val="hybridMultilevel"/>
    <w:tmpl w:val="681431C6"/>
    <w:lvl w:ilvl="0" w:tplc="0A42C8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11074"/>
    <w:multiLevelType w:val="hybridMultilevel"/>
    <w:tmpl w:val="289A1674"/>
    <w:lvl w:ilvl="0" w:tplc="0A42C8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2F0FBA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E5AE9"/>
    <w:multiLevelType w:val="multilevel"/>
    <w:tmpl w:val="2C1C9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482251"/>
    <w:multiLevelType w:val="hybridMultilevel"/>
    <w:tmpl w:val="6DDC16E2"/>
    <w:lvl w:ilvl="0" w:tplc="041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577271D"/>
    <w:multiLevelType w:val="hybridMultilevel"/>
    <w:tmpl w:val="91340AA8"/>
    <w:lvl w:ilvl="0" w:tplc="0A42C8CC">
      <w:start w:val="3"/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AE6199D"/>
    <w:multiLevelType w:val="multilevel"/>
    <w:tmpl w:val="A68829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BE821F2"/>
    <w:multiLevelType w:val="hybridMultilevel"/>
    <w:tmpl w:val="646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7026A"/>
    <w:multiLevelType w:val="hybridMultilevel"/>
    <w:tmpl w:val="8746F3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C1"/>
    <w:rsid w:val="00023210"/>
    <w:rsid w:val="00032127"/>
    <w:rsid w:val="00083631"/>
    <w:rsid w:val="000C3532"/>
    <w:rsid w:val="000E7AB4"/>
    <w:rsid w:val="000F0450"/>
    <w:rsid w:val="001B5628"/>
    <w:rsid w:val="001D67CB"/>
    <w:rsid w:val="001F7C30"/>
    <w:rsid w:val="002015FF"/>
    <w:rsid w:val="00220CCB"/>
    <w:rsid w:val="00224431"/>
    <w:rsid w:val="003312B4"/>
    <w:rsid w:val="00331CBC"/>
    <w:rsid w:val="00355D36"/>
    <w:rsid w:val="00370FDD"/>
    <w:rsid w:val="00383358"/>
    <w:rsid w:val="003D02EE"/>
    <w:rsid w:val="003E4F6F"/>
    <w:rsid w:val="003F3573"/>
    <w:rsid w:val="004D16AA"/>
    <w:rsid w:val="004D45EE"/>
    <w:rsid w:val="004F41DE"/>
    <w:rsid w:val="0054310D"/>
    <w:rsid w:val="005A6506"/>
    <w:rsid w:val="005B4706"/>
    <w:rsid w:val="005D39CE"/>
    <w:rsid w:val="00611F4A"/>
    <w:rsid w:val="00615106"/>
    <w:rsid w:val="00643EE6"/>
    <w:rsid w:val="00680006"/>
    <w:rsid w:val="00680E4B"/>
    <w:rsid w:val="00694642"/>
    <w:rsid w:val="006F6F2D"/>
    <w:rsid w:val="00745D71"/>
    <w:rsid w:val="00783D03"/>
    <w:rsid w:val="00786DA0"/>
    <w:rsid w:val="007B277F"/>
    <w:rsid w:val="007D6812"/>
    <w:rsid w:val="007E2194"/>
    <w:rsid w:val="00817A37"/>
    <w:rsid w:val="0083121F"/>
    <w:rsid w:val="0083620A"/>
    <w:rsid w:val="00840098"/>
    <w:rsid w:val="00862A81"/>
    <w:rsid w:val="0088109D"/>
    <w:rsid w:val="00884AB0"/>
    <w:rsid w:val="00904440"/>
    <w:rsid w:val="0091488A"/>
    <w:rsid w:val="00916006"/>
    <w:rsid w:val="0098135C"/>
    <w:rsid w:val="00983522"/>
    <w:rsid w:val="009C025D"/>
    <w:rsid w:val="009F09F7"/>
    <w:rsid w:val="00A20525"/>
    <w:rsid w:val="00A31609"/>
    <w:rsid w:val="00A70786"/>
    <w:rsid w:val="00AB0E30"/>
    <w:rsid w:val="00AD3EC3"/>
    <w:rsid w:val="00AD5332"/>
    <w:rsid w:val="00B019DA"/>
    <w:rsid w:val="00B04B99"/>
    <w:rsid w:val="00B1368B"/>
    <w:rsid w:val="00B243B4"/>
    <w:rsid w:val="00B43250"/>
    <w:rsid w:val="00B458C1"/>
    <w:rsid w:val="00B71701"/>
    <w:rsid w:val="00B83D63"/>
    <w:rsid w:val="00B8797C"/>
    <w:rsid w:val="00BB1523"/>
    <w:rsid w:val="00BB7A84"/>
    <w:rsid w:val="00BB7AF3"/>
    <w:rsid w:val="00BC1CBC"/>
    <w:rsid w:val="00BC2ED3"/>
    <w:rsid w:val="00BD4240"/>
    <w:rsid w:val="00BE3484"/>
    <w:rsid w:val="00C37773"/>
    <w:rsid w:val="00C646B9"/>
    <w:rsid w:val="00C82A1D"/>
    <w:rsid w:val="00C82DA6"/>
    <w:rsid w:val="00C9168C"/>
    <w:rsid w:val="00CB362B"/>
    <w:rsid w:val="00CB73DC"/>
    <w:rsid w:val="00D32D4E"/>
    <w:rsid w:val="00D54CFD"/>
    <w:rsid w:val="00D64702"/>
    <w:rsid w:val="00DD2F2C"/>
    <w:rsid w:val="00DE38B3"/>
    <w:rsid w:val="00E00483"/>
    <w:rsid w:val="00E6514B"/>
    <w:rsid w:val="00E83F07"/>
    <w:rsid w:val="00ED410C"/>
    <w:rsid w:val="00ED78AD"/>
    <w:rsid w:val="00F10305"/>
    <w:rsid w:val="00F91F46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EBCE"/>
  <w15:chartTrackingRefBased/>
  <w15:docId w15:val="{C2ADB608-9472-420E-9418-CF2DA3B2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5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5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8C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458C1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Revision">
    <w:name w:val="Revision"/>
    <w:hidden/>
    <w:uiPriority w:val="99"/>
    <w:semiHidden/>
    <w:rsid w:val="00B1368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6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CD2C8-34B5-4334-B36E-0C640143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Liszt &amp; Partneri</dc:creator>
  <cp:keywords/>
  <dc:description/>
  <cp:lastModifiedBy>Danijela Čolak</cp:lastModifiedBy>
  <cp:revision>18</cp:revision>
  <dcterms:created xsi:type="dcterms:W3CDTF">2023-11-15T11:11:00Z</dcterms:created>
  <dcterms:modified xsi:type="dcterms:W3CDTF">2024-01-29T09:50:00Z</dcterms:modified>
</cp:coreProperties>
</file>